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Кому: Лидерам стран-участниц на переговорах ООН по климату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Тема: Подготовка к саммиту ООН по климату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Добро пожаловать на переговоры ООН по климату. Вы и ключевые представители других секторов были приглашены генеральным секретарем ООН, чтобы вместе найти эффективные методы борьбы с изменением климата.</w:t>
      </w:r>
    </w:p>
    <w:p w:rsidR="00000000" w:rsidDel="00000000" w:rsidP="00000000" w:rsidRDefault="00000000" w:rsidRPr="00000000" w14:paraId="00000007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Цель саммита — выработать план действий, который позволит удержать глобальное потепление на уровне менее 2°С по сравнению с доиндустриальными значениями, и стремиться к уровню 1,5°С. Данные целевые показатели официально зафиксированы в Парижском соглашении по климату. Результаты научных исследований говорят об одном: превышение этого уровня приведет к катастрофическим и необратимым последствиям, угрожающим здоровью, благополучию и даже жизни людей на всей планете.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Ваша группа — это голоса людей всего мира. В нее входят главы и министры стран, производящих больше всего выбросов парниковых газов — США, Европейский союз, Китай и Индия, руководители  развивающихся стран в Африке, Азии, Южной Америке и Океании, представители международных организаций, таких как ООН. Вы заинтересованы в сохранении экономического благосостояния и геополитической стабильности по всему миру в этот период большого и сложного перехода в новую эпоху. 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u w:val="single"/>
          <w:rtl w:val="0"/>
        </w:rPr>
        <w:t xml:space="preserve">Приоритеты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вашей политики перечислены ниже. Тем не менее, вы можете предложить или заблокировать любые из имеющихся в модели мер: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1. Субсидировать отрасль возобновляемых источников энергии (солнечная, ветровая, геотермальная энергия, гидроэнергетика, технологии накопления энергии).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2057400</wp:posOffset>
            </wp:positionH>
            <wp:positionV relativeFrom="paragraph">
              <wp:posOffset>214468</wp:posOffset>
            </wp:positionV>
            <wp:extent cx="1828800" cy="581025"/>
            <wp:effectExtent b="0" l="0" r="0" t="0"/>
            <wp:wrapSquare wrapText="bothSides" distB="114300" distT="114300" distL="114300" distR="11430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81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Отрасль возобновляемых источников энергии стремительно растет, но по-прежнему обеспечивает менее 5% мирового энергопотребления. Субсидии помогут росту этих отраслей. Технологии для накопления энергии (батареи, аккумуляторы тепла, гидроаккумуляторы) и «умные» электросети позволят интегрировать возобновляемые источники энергии, такие как ветровая и солнечная энергия, в существующую энергосистему. </w:t>
      </w:r>
    </w:p>
    <w:p w:rsidR="00000000" w:rsidDel="00000000" w:rsidP="00000000" w:rsidRDefault="00000000" w:rsidRPr="00000000" w14:paraId="00000018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2. Ввести налог на ископаемое топливо и/или цену на углерод. </w:t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2043113</wp:posOffset>
            </wp:positionH>
            <wp:positionV relativeFrom="paragraph">
              <wp:posOffset>190500</wp:posOffset>
            </wp:positionV>
            <wp:extent cx="1857375" cy="695325"/>
            <wp:effectExtent b="0" l="0" r="0" t="0"/>
            <wp:wrapSquare wrapText="bothSides" distB="114300" distT="114300" distL="114300" distR="11430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953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 то время как мир должен отказаться от ископаемого топлива, чтобы ограничить выбросы парниковых газов, более 80% мирового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энергопотребления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сегодня обеспечивается именно  за счет ископаемого топлива. Изменить мировую энергетическую инфраструктуру будет сложно и дорого. Сегодняшние рыночные цены на ископаемые виды топлива не включают их экологический и социальный ущерб (так называемые экстерналии). Более того, правительства во всем мире ежегодно предоставляют компаниям, добывающим ископаемое топливо, субсидии на сумму от 775 миллиардов до 1 триллиона долларов США. </w:t>
      </w:r>
    </w:p>
    <w:p w:rsidR="00000000" w:rsidDel="00000000" w:rsidP="00000000" w:rsidRDefault="00000000" w:rsidRPr="00000000" w14:paraId="00000022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Экономисты согласны с тем, что углеродный налог — лучший способ сократить глобальные выбросы парниковых газов. Обсудите возможность установить цену на углерод. Она может быть введена поэтапно, чтобы дать промышленности и потребителям время для адаптации. Собранные таким образом средства могут выплачиваться населению, использоваться для компенсации затрат на внедрение других инициатив или для сокращения вашего бюджетного дефицита. Углеродный налог будет стимулировать инновации и инвестиции в отрасли возобновляемой энергии. Однако будьте осторожны и не меняйте правила игры слишком быстро! Высокая цена на углерод приведет к увеличению стоимости энергии в краткосрочной перспективе, что может стать проблемой для людей в развивающихся странах. </w:t>
      </w:r>
    </w:p>
    <w:p w:rsidR="00000000" w:rsidDel="00000000" w:rsidP="00000000" w:rsidRDefault="00000000" w:rsidRPr="00000000" w14:paraId="00000024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3. Уменьшить выбросы метана, оксида азота и других парниковых газов.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1981200</wp:posOffset>
            </wp:positionH>
            <wp:positionV relativeFrom="paragraph">
              <wp:posOffset>276225</wp:posOffset>
            </wp:positionV>
            <wp:extent cx="1990725" cy="609600"/>
            <wp:effectExtent b="0" l="0" r="0" t="0"/>
            <wp:wrapSquare wrapText="bothSides" distB="114300" distT="114300" distL="114300" distR="11430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609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8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СО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— самый значимый из парниковых газов, но есть и другие парниковые газы, на которые приходится примерно четверть общего вклада в глобальное потепление. К ним относятся метан (СН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4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), оксид азота (N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O), разнообразные перфторуглеводороды и другие фторсодержащие соединения (так называемые F-газы). На горизонте ста лет и в пересчете на молекулу влияние этих газов на глобальное потепление в десятки, сотни и даже тысячи раз больше, чем вклад СО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.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И хотя их концентрация сегодня не так велика, она стремительно растет. </w:t>
      </w:r>
    </w:p>
    <w:p w:rsidR="00000000" w:rsidDel="00000000" w:rsidP="00000000" w:rsidRDefault="00000000" w:rsidRPr="00000000" w14:paraId="0000002F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4. Ввести налог на уголь. </w:t>
      </w:r>
    </w:p>
    <w:p w:rsidR="00000000" w:rsidDel="00000000" w:rsidP="00000000" w:rsidRDefault="00000000" w:rsidRPr="00000000" w14:paraId="00000032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2024063</wp:posOffset>
            </wp:positionH>
            <wp:positionV relativeFrom="paragraph">
              <wp:posOffset>176057</wp:posOffset>
            </wp:positionV>
            <wp:extent cx="1895475" cy="590550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5905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Многие страны из вашей группы все еще строят новые угольные шахты и электростанции, несмотря на то, что уголь является самым 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углеродоемким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топливом и вызывает большую часть загрязнения воздуха, от которого сегодня страдают миллионы людей. Налог на уголь, регулирование добычи или даже постепенный отказ от угля может быстро сократить выбросы, улучшить качество воздуха и улучшить здоровье людей в ваших странах. </w:t>
      </w:r>
    </w:p>
    <w:p w:rsidR="00000000" w:rsidDel="00000000" w:rsidP="00000000" w:rsidRDefault="00000000" w:rsidRPr="00000000" w14:paraId="00000039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5. Уменьшить вырубку лесов. </w:t>
      </w:r>
    </w:p>
    <w:p w:rsidR="00000000" w:rsidDel="00000000" w:rsidP="00000000" w:rsidRDefault="00000000" w:rsidRPr="00000000" w14:paraId="0000003C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2057400</wp:posOffset>
            </wp:positionH>
            <wp:positionV relativeFrom="paragraph">
              <wp:posOffset>204632</wp:posOffset>
            </wp:positionV>
            <wp:extent cx="1838325" cy="600075"/>
            <wp:effectExtent b="0" l="0" r="0" t="0"/>
            <wp:wrapSquare wrapText="bothSides" distB="114300" distT="114300" distL="114300" distR="11430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600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D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Около 15% мировых парниковых газов происходит именно по причине обезлесения. Больше всего лесов вырубают в тропических лесах ваших стран, включая бассейн Амазонки, Китай, Индию и Индонезию. Меры против обезлесения могут помочь сократить выбросы, сохранить биоразнообразие и защитить источники питьевой воды. Но помните, что ограничение объемов вырубки сокращает возможности для заготовки древесины, производства продуктов питания и других важных хозяйственных целей.</w:t>
      </w:r>
    </w:p>
    <w:p w:rsidR="00000000" w:rsidDel="00000000" w:rsidP="00000000" w:rsidRDefault="00000000" w:rsidRPr="00000000" w14:paraId="00000043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6. Увеличить лесопосадки.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</w:p>
    <w:p w:rsidR="00000000" w:rsidDel="00000000" w:rsidP="00000000" w:rsidRDefault="00000000" w:rsidRPr="00000000" w14:paraId="00000046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2038350</wp:posOffset>
            </wp:positionH>
            <wp:positionV relativeFrom="paragraph">
              <wp:posOffset>219075</wp:posOffset>
            </wp:positionV>
            <wp:extent cx="1876425" cy="638175"/>
            <wp:effectExtent b="0" l="0" r="0" t="0"/>
            <wp:wrapSquare wrapText="bothSides" distB="114300" distT="114300" distL="114300" distR="1143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38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47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ind w:left="36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ind w:left="0" w:firstLine="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ind w:left="0"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Высадка леса может проводиться как на территориях, где ранее лес был вырублен, так и на ранее не занятых лесом землях, в том числе нарушенных. При высадке леса в крупных масштабах для этих целей могут быть задействованы территории, на которых выращивают сельскохозяйственные культуры или скот, что приведет к повышению цен на продукты питания. При рассмотрении инициатив по высадке леса принимайте во внимание, какие земельные ресурсы для этого потребуются.</w:t>
      </w:r>
    </w:p>
    <w:p w:rsidR="00000000" w:rsidDel="00000000" w:rsidP="00000000" w:rsidRDefault="00000000" w:rsidRPr="00000000" w14:paraId="0000004D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Контекст </w:t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Вы знаете, что изменение климата — это реальность, и что в первую очередь оно вызвано сжиганием ископаемого топлива. Вы осознаете, что оно представляет угрозу для людей во всем мире, включая население ваших стран. Изменение климата — это серьезный фактор, угрожающий вашей национальной безопасности, так как ущерб от изменения климата вызывает все больше конфликтов и миграций.</w:t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Население Земли сегодня составляет 7,7 миллиардов человек. По прогнозам ООН к 2050 году оно вырастет до 9 миллиардов, а к 2100 достигнет 11 миллиардов человек. Население будет расти преимущественно за счет развивающихся стран, где низкий уровень доходов и потребления, но ожидается, что он будет стремительно расти</w:t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Бедность, недоедание и болезни распространены во многих развивающихся странах. Правительства ваших стран стремятся развивать свою экономику как можно быстрее, чтобы получить больше возможностей в области здравоохранения, образования, социальных и экономических отношений, которыми сегодня обладают развитые страны. Но такое развитие может увеличить использование ископаемого топлива и других источников парниковых газов. Между тем, почти один миллиард человек во всем мире по-прежнему не имеет доступа к системам энергоснабжения и полагается на сжигание древесины для удовлетворения своих основных энергетических потребностей. Это приводит к ухудшению состояния окружающей среды и преждевременной смерти миллионов людей, особенно женщин и детей.</w:t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Многие в развивающихся странах отмечают, что богатые страны потребляют непропорционально большую долю мировых ресурсов, имеют самый высокий уровень выбросов парниковых газов на душу населения и произвели наибольший совокупный объем выбросов со времен промышленной революции.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spacing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5943600" cy="814388"/>
          <wp:effectExtent b="0" l="0" r="0" t="0"/>
          <wp:docPr id="3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0" l="0" r="0" t="34782"/>
                  <a:stretch>
                    <a:fillRect/>
                  </a:stretch>
                </pic:blipFill>
                <pic:spPr>
                  <a:xfrm>
                    <a:off x="0" y="0"/>
                    <a:ext cx="5943600" cy="8143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7.png"/><Relationship Id="rId12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5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